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6F68EB">
        <w:rPr>
          <w:rFonts w:ascii="Times New Roman" w:hAnsi="Times New Roman" w:cs="Times New Roman"/>
          <w:b/>
        </w:rPr>
        <w:t>химическую чистку ковров</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337E70">
        <w:rPr>
          <w:rFonts w:ascii="Times New Roman" w:hAnsi="Times New Roman" w:cs="Times New Roman"/>
          <w:b/>
          <w:sz w:val="20"/>
          <w:szCs w:val="20"/>
        </w:rPr>
        <w:t>078</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20695">
        <w:rPr>
          <w:rFonts w:ascii="Times New Roman" w:hAnsi="Times New Roman" w:cs="Times New Roman"/>
          <w:sz w:val="20"/>
          <w:szCs w:val="20"/>
          <w:lang w:val="ru"/>
        </w:rPr>
        <w:t xml:space="preserve">Закупка </w:t>
      </w:r>
      <w:r w:rsidR="00595243">
        <w:rPr>
          <w:rFonts w:ascii="Times New Roman" w:hAnsi="Times New Roman" w:cs="Times New Roman"/>
          <w:sz w:val="20"/>
          <w:szCs w:val="20"/>
          <w:lang w:val="ru"/>
        </w:rPr>
        <w:t xml:space="preserve">на </w:t>
      </w:r>
      <w:r w:rsidR="006F68EB">
        <w:rPr>
          <w:rFonts w:ascii="Times New Roman" w:hAnsi="Times New Roman" w:cs="Times New Roman"/>
          <w:sz w:val="20"/>
          <w:szCs w:val="20"/>
          <w:lang w:val="ru"/>
        </w:rPr>
        <w:t>химчистку ковров</w:t>
      </w:r>
      <w:r w:rsidR="00337E70">
        <w:rPr>
          <w:rFonts w:ascii="Times New Roman" w:hAnsi="Times New Roman" w:cs="Times New Roman"/>
          <w:sz w:val="20"/>
          <w:szCs w:val="20"/>
          <w:lang w:val="ru"/>
        </w:rPr>
        <w:t>.</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337E70">
        <w:rPr>
          <w:rFonts w:ascii="Times New Roman" w:hAnsi="Times New Roman" w:cs="Times New Roman"/>
          <w:bCs/>
          <w:sz w:val="20"/>
          <w:szCs w:val="20"/>
          <w:lang w:val="ru"/>
        </w:rPr>
        <w:t>20</w:t>
      </w:r>
      <w:r w:rsidR="00D20695">
        <w:rPr>
          <w:rFonts w:ascii="Times New Roman" w:hAnsi="Times New Roman" w:cs="Times New Roman"/>
          <w:bCs/>
          <w:sz w:val="20"/>
          <w:szCs w:val="20"/>
          <w:lang w:val="ru"/>
        </w:rPr>
        <w:t>.</w:t>
      </w:r>
      <w:r w:rsidR="00337E70">
        <w:rPr>
          <w:rFonts w:ascii="Times New Roman" w:hAnsi="Times New Roman" w:cs="Times New Roman"/>
          <w:bCs/>
          <w:sz w:val="20"/>
          <w:szCs w:val="20"/>
          <w:lang w:val="ru"/>
        </w:rPr>
        <w:t>07</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337E70">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337E70">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337E70">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337E70">
        <w:rPr>
          <w:rFonts w:ascii="Times New Roman" w:hAnsi="Times New Roman" w:cs="Times New Roman"/>
          <w:bCs/>
          <w:sz w:val="20"/>
          <w:szCs w:val="20"/>
          <w:lang w:val="ru"/>
        </w:rPr>
        <w:t>26</w:t>
      </w:r>
      <w:r w:rsidR="0061123A" w:rsidRPr="00E51301">
        <w:rPr>
          <w:rFonts w:ascii="Times New Roman" w:hAnsi="Times New Roman" w:cs="Times New Roman"/>
          <w:bCs/>
          <w:sz w:val="20"/>
          <w:szCs w:val="20"/>
          <w:lang w:val="ru"/>
        </w:rPr>
        <w:t xml:space="preserve"> </w:t>
      </w:r>
      <w:r w:rsidR="00337E70">
        <w:rPr>
          <w:rFonts w:ascii="Times New Roman" w:hAnsi="Times New Roman" w:cs="Times New Roman"/>
          <w:bCs/>
          <w:sz w:val="20"/>
          <w:szCs w:val="20"/>
          <w:lang w:val="ru"/>
        </w:rPr>
        <w:t>июля</w:t>
      </w:r>
      <w:r w:rsidR="0061123A" w:rsidRPr="00E51301">
        <w:rPr>
          <w:rFonts w:ascii="Times New Roman" w:hAnsi="Times New Roman" w:cs="Times New Roman"/>
          <w:bCs/>
          <w:sz w:val="20"/>
          <w:szCs w:val="20"/>
          <w:lang w:val="ru"/>
        </w:rPr>
        <w:t xml:space="preserve"> 202</w:t>
      </w:r>
      <w:r w:rsidR="00337E70">
        <w:rPr>
          <w:rFonts w:ascii="Times New Roman" w:hAnsi="Times New Roman" w:cs="Times New Roman"/>
          <w:bCs/>
          <w:sz w:val="20"/>
          <w:szCs w:val="20"/>
          <w:lang w:val="ru"/>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Pr="00E51301">
        <w:rPr>
          <w:rFonts w:ascii="Times New Roman" w:hAnsi="Times New Roman" w:cs="Times New Roman"/>
          <w:bCs/>
          <w:sz w:val="20"/>
          <w:szCs w:val="20"/>
          <w:lang w:val="ru"/>
        </w:rPr>
        <w:t xml:space="preserve"> 16:00 часов</w:t>
      </w:r>
      <w:r w:rsidRPr="00E51301">
        <w:rPr>
          <w:rFonts w:ascii="Times New Roman" w:hAnsi="Times New Roman" w:cs="Times New Roman"/>
          <w:b/>
          <w:sz w:val="20"/>
          <w:szCs w:val="20"/>
        </w:rPr>
        <w:t xml:space="preserve"> </w:t>
      </w:r>
      <w:r w:rsidR="00337E70">
        <w:rPr>
          <w:rFonts w:ascii="Times New Roman" w:hAnsi="Times New Roman" w:cs="Times New Roman"/>
          <w:sz w:val="20"/>
          <w:szCs w:val="20"/>
        </w:rPr>
        <w:t>26</w:t>
      </w:r>
      <w:r w:rsidR="0061123A" w:rsidRPr="00E51301">
        <w:rPr>
          <w:rFonts w:ascii="Times New Roman" w:hAnsi="Times New Roman" w:cs="Times New Roman"/>
          <w:sz w:val="20"/>
          <w:szCs w:val="20"/>
        </w:rPr>
        <w:t xml:space="preserve"> </w:t>
      </w:r>
      <w:r w:rsidR="00337E70">
        <w:rPr>
          <w:rFonts w:ascii="Times New Roman" w:hAnsi="Times New Roman" w:cs="Times New Roman"/>
          <w:sz w:val="20"/>
          <w:szCs w:val="20"/>
        </w:rPr>
        <w:t>июля</w:t>
      </w:r>
      <w:r w:rsidR="0061123A" w:rsidRPr="00E51301">
        <w:rPr>
          <w:rFonts w:ascii="Times New Roman" w:hAnsi="Times New Roman" w:cs="Times New Roman"/>
          <w:sz w:val="20"/>
          <w:szCs w:val="20"/>
        </w:rPr>
        <w:t xml:space="preserve"> 202</w:t>
      </w:r>
      <w:r w:rsidR="00337E70">
        <w:rPr>
          <w:rFonts w:ascii="Times New Roman" w:hAnsi="Times New Roman" w:cs="Times New Roman"/>
          <w:sz w:val="20"/>
          <w:szCs w:val="20"/>
        </w:rPr>
        <w:t>3</w:t>
      </w:r>
      <w:r w:rsidR="0061123A" w:rsidRPr="00E51301">
        <w:rPr>
          <w:rFonts w:ascii="Times New Roman" w:hAnsi="Times New Roman" w:cs="Times New Roman"/>
          <w:sz w:val="20"/>
          <w:szCs w:val="20"/>
        </w:rPr>
        <w:t xml:space="preserve"> 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w:t>
      </w:r>
      <w:r w:rsidR="00337E70">
        <w:rPr>
          <w:rFonts w:ascii="Times New Roman" w:hAnsi="Times New Roman" w:cs="Times New Roman"/>
          <w:sz w:val="20"/>
          <w:szCs w:val="20"/>
        </w:rPr>
        <w:t>Декларация гарантирующую конкурсную заявку.</w:t>
      </w:r>
      <w:r w:rsidRPr="00E51301">
        <w:rPr>
          <w:rFonts w:ascii="Times New Roman" w:hAnsi="Times New Roman" w:cs="Times New Roman"/>
          <w:sz w:val="20"/>
          <w:szCs w:val="20"/>
        </w:rPr>
        <w:t xml:space="preserve">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BC5112">
        <w:rPr>
          <w:rFonts w:ascii="Times New Roman" w:hAnsi="Times New Roman" w:cs="Times New Roman"/>
          <w:sz w:val="20"/>
          <w:szCs w:val="20"/>
        </w:rPr>
        <w:t>45</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337E70">
        <w:rPr>
          <w:rFonts w:ascii="Times New Roman" w:hAnsi="Times New Roman" w:cs="Times New Roman"/>
          <w:sz w:val="20"/>
          <w:szCs w:val="20"/>
        </w:rPr>
        <w:t>308 400</w:t>
      </w:r>
      <w:r w:rsidR="006F68EB">
        <w:rPr>
          <w:rFonts w:ascii="Times New Roman" w:hAnsi="Times New Roman" w:cs="Times New Roman"/>
          <w:sz w:val="20"/>
          <w:szCs w:val="20"/>
        </w:rPr>
        <w:t xml:space="preserve"> </w:t>
      </w:r>
      <w:r w:rsidR="00EA7296">
        <w:rPr>
          <w:rFonts w:ascii="Times New Roman" w:hAnsi="Times New Roman" w:cs="Times New Roman"/>
          <w:sz w:val="20"/>
          <w:szCs w:val="20"/>
        </w:rPr>
        <w:t>сом</w:t>
      </w:r>
    </w:p>
    <w:p w:rsidR="00CC2802" w:rsidRPr="00E51301" w:rsidRDefault="00CC2802"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337E70">
        <w:rPr>
          <w:rFonts w:ascii="Times New Roman" w:hAnsi="Times New Roman" w:cs="Times New Roman"/>
          <w:bCs/>
          <w:sz w:val="20"/>
          <w:szCs w:val="20"/>
          <w:lang w:val="ru"/>
        </w:rPr>
        <w:t>16</w:t>
      </w:r>
      <w:r w:rsidR="00396498" w:rsidRPr="00E51301">
        <w:rPr>
          <w:rFonts w:ascii="Times New Roman" w:hAnsi="Times New Roman" w:cs="Times New Roman"/>
          <w:bCs/>
          <w:sz w:val="20"/>
          <w:szCs w:val="20"/>
          <w:lang w:val="ru"/>
        </w:rPr>
        <w:t>:</w:t>
      </w:r>
      <w:r w:rsidR="00337E70">
        <w:rPr>
          <w:rFonts w:ascii="Times New Roman" w:hAnsi="Times New Roman" w:cs="Times New Roman"/>
          <w:bCs/>
          <w:sz w:val="20"/>
          <w:szCs w:val="20"/>
          <w:lang w:val="ru"/>
        </w:rPr>
        <w:t>3</w:t>
      </w:r>
      <w:r w:rsidR="00396498" w:rsidRPr="00E51301">
        <w:rPr>
          <w:rFonts w:ascii="Times New Roman" w:hAnsi="Times New Roman" w:cs="Times New Roman"/>
          <w:bCs/>
          <w:sz w:val="20"/>
          <w:szCs w:val="20"/>
          <w:lang w:val="ru"/>
        </w:rPr>
        <w:t>0 часов</w:t>
      </w:r>
      <w:r w:rsidR="00396498" w:rsidRPr="00E51301">
        <w:rPr>
          <w:rFonts w:ascii="Times New Roman" w:hAnsi="Times New Roman" w:cs="Times New Roman"/>
          <w:b/>
          <w:bCs/>
          <w:sz w:val="20"/>
          <w:szCs w:val="20"/>
          <w:lang w:val="ru"/>
        </w:rPr>
        <w:t xml:space="preserve"> </w:t>
      </w:r>
      <w:r w:rsidR="00337E70">
        <w:rPr>
          <w:rFonts w:ascii="Times New Roman" w:hAnsi="Times New Roman" w:cs="Times New Roman"/>
          <w:bCs/>
          <w:sz w:val="20"/>
          <w:szCs w:val="20"/>
          <w:lang w:val="ru"/>
        </w:rPr>
        <w:t>26</w:t>
      </w:r>
      <w:r w:rsidR="00396498" w:rsidRPr="00E51301">
        <w:rPr>
          <w:rFonts w:ascii="Times New Roman" w:hAnsi="Times New Roman" w:cs="Times New Roman"/>
          <w:bCs/>
          <w:sz w:val="20"/>
          <w:szCs w:val="20"/>
          <w:lang w:val="ru"/>
        </w:rPr>
        <w:t xml:space="preserve"> </w:t>
      </w:r>
      <w:r w:rsidR="00337E70">
        <w:rPr>
          <w:rFonts w:ascii="Times New Roman" w:hAnsi="Times New Roman" w:cs="Times New Roman"/>
          <w:bCs/>
          <w:sz w:val="20"/>
          <w:szCs w:val="20"/>
          <w:lang w:val="ru"/>
        </w:rPr>
        <w:t>июля</w:t>
      </w:r>
      <w:r w:rsidR="00396498" w:rsidRPr="00E51301">
        <w:rPr>
          <w:rFonts w:ascii="Times New Roman" w:hAnsi="Times New Roman" w:cs="Times New Roman"/>
          <w:bCs/>
          <w:sz w:val="20"/>
          <w:szCs w:val="20"/>
          <w:lang w:val="ru"/>
        </w:rPr>
        <w:t xml:space="preserve"> 2022 </w:t>
      </w:r>
      <w:r w:rsidR="00396498"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w:t>
      </w:r>
      <w:r w:rsidR="00396498">
        <w:rPr>
          <w:rFonts w:ascii="Times New Roman" w:hAnsi="Times New Roman" w:cs="Times New Roman"/>
          <w:lang w:val="ru"/>
        </w:rPr>
        <w:t>6</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337E70">
        <w:rPr>
          <w:rFonts w:ascii="Times New Roman" w:hAnsi="Times New Roman" w:cs="Times New Roman"/>
        </w:rPr>
        <w:t>26</w:t>
      </w:r>
      <w:r w:rsidR="00DC249B" w:rsidRPr="00E51301">
        <w:rPr>
          <w:rFonts w:ascii="Times New Roman" w:hAnsi="Times New Roman" w:cs="Times New Roman"/>
          <w:lang w:val="ru"/>
        </w:rPr>
        <w:t xml:space="preserve"> </w:t>
      </w:r>
      <w:r w:rsidR="00337E70">
        <w:rPr>
          <w:rFonts w:ascii="Times New Roman" w:hAnsi="Times New Roman" w:cs="Times New Roman"/>
          <w:lang w:val="ru"/>
        </w:rPr>
        <w:t>июля</w:t>
      </w:r>
      <w:r w:rsidR="00DC249B" w:rsidRPr="00E51301">
        <w:rPr>
          <w:rFonts w:ascii="Times New Roman" w:hAnsi="Times New Roman" w:cs="Times New Roman"/>
          <w:lang w:val="ru"/>
        </w:rPr>
        <w:t xml:space="preserve"> 202</w:t>
      </w:r>
      <w:r w:rsidR="00337E70">
        <w:rPr>
          <w:rFonts w:ascii="Times New Roman" w:hAnsi="Times New Roman" w:cs="Times New Roman"/>
          <w:lang w:val="ru"/>
        </w:rPr>
        <w:t>3</w:t>
      </w:r>
      <w:r w:rsidR="00DC249B" w:rsidRPr="00E51301">
        <w:rPr>
          <w:rFonts w:ascii="Times New Roman" w:hAnsi="Times New Roman" w:cs="Times New Roman"/>
          <w:lang w:val="ru"/>
        </w:rPr>
        <w:t xml:space="preserve"> </w:t>
      </w:r>
      <w:r w:rsidRPr="00E51301">
        <w:rPr>
          <w:rFonts w:ascii="Times New Roman" w:hAnsi="Times New Roman" w:cs="Times New Roman"/>
          <w:lang w:val="ru"/>
        </w:rPr>
        <w:t>года.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396498">
        <w:rPr>
          <w:rFonts w:ascii="Times New Roman" w:hAnsi="Times New Roman" w:cs="Times New Roman"/>
          <w:bCs/>
          <w:sz w:val="20"/>
          <w:szCs w:val="20"/>
          <w:lang w:val="ru"/>
        </w:rPr>
        <w:t>1</w:t>
      </w:r>
      <w:r w:rsidR="00337E70">
        <w:rPr>
          <w:rFonts w:ascii="Times New Roman" w:hAnsi="Times New Roman" w:cs="Times New Roman"/>
          <w:bCs/>
          <w:sz w:val="20"/>
          <w:szCs w:val="20"/>
          <w:lang w:val="ru"/>
        </w:rPr>
        <w:t>6</w:t>
      </w:r>
      <w:r w:rsidR="00396498" w:rsidRPr="00E51301">
        <w:rPr>
          <w:rFonts w:ascii="Times New Roman" w:hAnsi="Times New Roman" w:cs="Times New Roman"/>
          <w:bCs/>
          <w:sz w:val="20"/>
          <w:szCs w:val="20"/>
          <w:lang w:val="ru"/>
        </w:rPr>
        <w:t>:</w:t>
      </w:r>
      <w:r w:rsidR="00337E70">
        <w:rPr>
          <w:rFonts w:ascii="Times New Roman" w:hAnsi="Times New Roman" w:cs="Times New Roman"/>
          <w:bCs/>
          <w:sz w:val="20"/>
          <w:szCs w:val="20"/>
          <w:lang w:val="ru"/>
        </w:rPr>
        <w:t>3</w:t>
      </w:r>
      <w:r w:rsidR="00396498" w:rsidRPr="00E51301">
        <w:rPr>
          <w:rFonts w:ascii="Times New Roman" w:hAnsi="Times New Roman" w:cs="Times New Roman"/>
          <w:bCs/>
          <w:sz w:val="20"/>
          <w:szCs w:val="20"/>
          <w:lang w:val="ru"/>
        </w:rPr>
        <w:t>0 часов</w:t>
      </w:r>
      <w:r w:rsidR="00396498" w:rsidRPr="00E51301">
        <w:rPr>
          <w:rFonts w:ascii="Times New Roman" w:hAnsi="Times New Roman" w:cs="Times New Roman"/>
          <w:b/>
          <w:bCs/>
          <w:sz w:val="20"/>
          <w:szCs w:val="20"/>
          <w:lang w:val="ru"/>
        </w:rPr>
        <w:t xml:space="preserve"> </w:t>
      </w:r>
      <w:r w:rsidR="00337E70">
        <w:rPr>
          <w:rFonts w:ascii="Times New Roman" w:hAnsi="Times New Roman" w:cs="Times New Roman"/>
          <w:bCs/>
          <w:sz w:val="20"/>
          <w:szCs w:val="20"/>
          <w:lang w:val="ru"/>
        </w:rPr>
        <w:t>26</w:t>
      </w:r>
      <w:r w:rsidR="00396498" w:rsidRPr="00E51301">
        <w:rPr>
          <w:rFonts w:ascii="Times New Roman" w:hAnsi="Times New Roman" w:cs="Times New Roman"/>
          <w:bCs/>
          <w:sz w:val="20"/>
          <w:szCs w:val="20"/>
          <w:lang w:val="ru"/>
        </w:rPr>
        <w:t xml:space="preserve"> </w:t>
      </w:r>
      <w:r w:rsidR="00337E70">
        <w:rPr>
          <w:rFonts w:ascii="Times New Roman" w:hAnsi="Times New Roman" w:cs="Times New Roman"/>
          <w:bCs/>
          <w:sz w:val="20"/>
          <w:szCs w:val="20"/>
          <w:lang w:val="ru"/>
        </w:rPr>
        <w:t>июля</w:t>
      </w:r>
      <w:r w:rsidR="00396498" w:rsidRPr="00E51301">
        <w:rPr>
          <w:rFonts w:ascii="Times New Roman" w:hAnsi="Times New Roman" w:cs="Times New Roman"/>
          <w:bCs/>
          <w:sz w:val="20"/>
          <w:szCs w:val="20"/>
          <w:lang w:val="ru"/>
        </w:rPr>
        <w:t xml:space="preserve"> 202</w:t>
      </w:r>
      <w:r w:rsidR="00337E70">
        <w:rPr>
          <w:rFonts w:ascii="Times New Roman" w:hAnsi="Times New Roman" w:cs="Times New Roman"/>
          <w:bCs/>
          <w:sz w:val="20"/>
          <w:szCs w:val="20"/>
          <w:lang w:val="ru"/>
        </w:rPr>
        <w:t>3</w:t>
      </w:r>
      <w:r w:rsidR="00396498" w:rsidRPr="00E51301">
        <w:rPr>
          <w:rFonts w:ascii="Times New Roman" w:hAnsi="Times New Roman" w:cs="Times New Roman"/>
          <w:bCs/>
          <w:sz w:val="20"/>
          <w:szCs w:val="20"/>
          <w:lang w:val="ru"/>
        </w:rPr>
        <w:t xml:space="preserve"> </w:t>
      </w:r>
      <w:r w:rsidR="00396498" w:rsidRPr="00E51301">
        <w:rPr>
          <w:rFonts w:ascii="Times New Roman" w:hAnsi="Times New Roman" w:cs="Times New Roman"/>
          <w:sz w:val="20"/>
          <w:szCs w:val="20"/>
          <w:lang w:val="ru"/>
        </w:rPr>
        <w:t>года</w:t>
      </w:r>
      <w:r w:rsidR="007E04C5" w:rsidRPr="00E51301">
        <w:rPr>
          <w:rFonts w:ascii="Times New Roman" w:hAnsi="Times New Roman" w:cs="Times New Roman"/>
          <w:lang w:val="ru"/>
        </w:rPr>
        <w:t>.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337E70">
        <w:rPr>
          <w:rFonts w:ascii="Times New Roman" w:hAnsi="Times New Roman" w:cs="Times New Roman"/>
          <w:bCs/>
          <w:lang w:val="ru"/>
        </w:rPr>
        <w:t>16</w:t>
      </w:r>
      <w:r w:rsidR="008D4B07">
        <w:rPr>
          <w:rFonts w:ascii="Times New Roman" w:hAnsi="Times New Roman" w:cs="Times New Roman"/>
          <w:bCs/>
          <w:lang w:val="ru"/>
        </w:rPr>
        <w:t xml:space="preserve">:00 по </w:t>
      </w:r>
      <w:r w:rsidR="00337E70">
        <w:rPr>
          <w:rFonts w:ascii="Times New Roman" w:hAnsi="Times New Roman" w:cs="Times New Roman"/>
          <w:bCs/>
          <w:lang w:val="ru"/>
        </w:rPr>
        <w:t>16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337E70">
        <w:rPr>
          <w:rFonts w:ascii="Times New Roman" w:hAnsi="Times New Roman" w:cs="Times New Roman"/>
          <w:bCs/>
        </w:rPr>
        <w:t>16</w:t>
      </w:r>
      <w:r w:rsidR="007E04C5" w:rsidRPr="00E51301">
        <w:rPr>
          <w:rFonts w:ascii="Times New Roman" w:hAnsi="Times New Roman" w:cs="Times New Roman"/>
          <w:bCs/>
          <w:lang w:val="ru"/>
        </w:rPr>
        <w:t xml:space="preserve"> </w:t>
      </w:r>
      <w:r w:rsidR="00337E70">
        <w:rPr>
          <w:rFonts w:ascii="Times New Roman" w:hAnsi="Times New Roman" w:cs="Times New Roman"/>
          <w:bCs/>
          <w:lang w:val="ru"/>
        </w:rPr>
        <w:t>июля</w:t>
      </w:r>
      <w:r w:rsidR="007E04C5" w:rsidRPr="00E51301">
        <w:rPr>
          <w:rFonts w:ascii="Times New Roman" w:hAnsi="Times New Roman" w:cs="Times New Roman"/>
          <w:bCs/>
          <w:lang w:val="ru"/>
        </w:rPr>
        <w:t xml:space="preserve"> 202</w:t>
      </w:r>
      <w:r w:rsidR="00337E70">
        <w:rPr>
          <w:rFonts w:ascii="Times New Roman" w:hAnsi="Times New Roman" w:cs="Times New Roman"/>
          <w:bCs/>
          <w:lang w:val="ru"/>
        </w:rPr>
        <w:t>3</w:t>
      </w:r>
      <w:r w:rsidR="007E04C5" w:rsidRPr="00E51301">
        <w:rPr>
          <w:rFonts w:ascii="Times New Roman" w:hAnsi="Times New Roman" w:cs="Times New Roman"/>
          <w:bCs/>
          <w:lang w:val="ru"/>
        </w:rPr>
        <w:t xml:space="preserve"> </w:t>
      </w:r>
      <w:r w:rsidR="007E04C5" w:rsidRPr="00E51301">
        <w:rPr>
          <w:rFonts w:ascii="Times New Roman" w:hAnsi="Times New Roman" w:cs="Times New Roman"/>
          <w:lang w:val="ru"/>
        </w:rPr>
        <w:t xml:space="preserve">года.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337E70" w:rsidRDefault="00337E70" w:rsidP="005C5FFE">
      <w:pPr>
        <w:jc w:val="center"/>
        <w:rPr>
          <w:rFonts w:ascii="Times New Roman" w:hAnsi="Times New Roman" w:cs="Times New Roman"/>
          <w:b/>
        </w:rPr>
      </w:pPr>
    </w:p>
    <w:p w:rsidR="00337E70" w:rsidRDefault="00337E70" w:rsidP="005C5FFE">
      <w:pPr>
        <w:jc w:val="center"/>
        <w:rPr>
          <w:rFonts w:ascii="Times New Roman" w:hAnsi="Times New Roman" w:cs="Times New Roman"/>
          <w:b/>
        </w:rPr>
      </w:pPr>
    </w:p>
    <w:p w:rsidR="00337E70" w:rsidRDefault="00337E70" w:rsidP="005C5FFE">
      <w:pPr>
        <w:jc w:val="center"/>
        <w:rPr>
          <w:rFonts w:ascii="Times New Roman" w:hAnsi="Times New Roman" w:cs="Times New Roman"/>
          <w:b/>
        </w:rPr>
      </w:pPr>
    </w:p>
    <w:p w:rsidR="00337E70" w:rsidRDefault="00337E70" w:rsidP="005C5FFE">
      <w:pPr>
        <w:jc w:val="center"/>
        <w:rPr>
          <w:rFonts w:ascii="Times New Roman" w:hAnsi="Times New Roman" w:cs="Times New Roman"/>
          <w:b/>
        </w:rPr>
      </w:pPr>
    </w:p>
    <w:p w:rsidR="00337E70" w:rsidRDefault="00337E70" w:rsidP="005C5FFE">
      <w:pPr>
        <w:jc w:val="center"/>
        <w:rPr>
          <w:rFonts w:ascii="Times New Roman" w:hAnsi="Times New Roman" w:cs="Times New Roman"/>
          <w:b/>
        </w:rPr>
      </w:pP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337E70"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308 400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C5112"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37E70" w:rsidP="00337E70">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Декларация гарантирующую конкурсную заявку</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C5112"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45</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A094F" w:rsidP="00337E70">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337E7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7.6. Сканированная копия </w:t>
            </w:r>
            <w:r w:rsidRPr="00E51301">
              <w:rPr>
                <w:rFonts w:ascii="Times New Roman" w:eastAsia="Andale Sans UI" w:hAnsi="Times New Roman" w:cs="Times New Roman"/>
                <w:kern w:val="3"/>
                <w:lang w:bidi="en-US"/>
              </w:rPr>
              <w:lastRenderedPageBreak/>
              <w:t>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DA094F"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DA094F" w:rsidRPr="00E51301" w:rsidRDefault="00DA094F"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337E70" w:rsidP="00337E70">
            <w:pPr>
              <w:tabs>
                <w:tab w:val="left" w:pos="284"/>
              </w:tabs>
              <w:spacing w:after="0"/>
              <w:rPr>
                <w:rFonts w:ascii="Times New Roman" w:hAnsi="Times New Roman" w:cs="Times New Roman"/>
                <w:bCs/>
              </w:rPr>
            </w:pPr>
            <w:r>
              <w:rPr>
                <w:rFonts w:ascii="Times New Roman" w:hAnsi="Times New Roman" w:cs="Times New Roman"/>
                <w:bCs/>
              </w:rPr>
              <w:t>г. Бишкек</w:t>
            </w:r>
            <w:r w:rsidR="00D96751" w:rsidRPr="008735D9">
              <w:rPr>
                <w:rFonts w:ascii="Times New Roman" w:hAnsi="Times New Roman" w:cs="Times New Roman"/>
                <w:bCs/>
              </w:rPr>
              <w:t xml:space="preserve"> </w:t>
            </w:r>
            <w:r w:rsidR="00DA094F">
              <w:rPr>
                <w:rFonts w:ascii="Times New Roman" w:hAnsi="Times New Roman" w:cs="Times New Roman"/>
                <w:bCs/>
              </w:rPr>
              <w:t>по сп</w:t>
            </w:r>
            <w:r w:rsidR="00396498">
              <w:rPr>
                <w:rFonts w:ascii="Times New Roman" w:hAnsi="Times New Roman" w:cs="Times New Roman"/>
                <w:bCs/>
              </w:rPr>
              <w:t>и</w:t>
            </w:r>
            <w:r>
              <w:rPr>
                <w:rFonts w:ascii="Times New Roman" w:hAnsi="Times New Roman" w:cs="Times New Roman"/>
                <w:bCs/>
              </w:rPr>
              <w:t>ску государственные</w:t>
            </w:r>
            <w:r w:rsidR="00DA094F">
              <w:rPr>
                <w:rFonts w:ascii="Times New Roman" w:hAnsi="Times New Roman" w:cs="Times New Roman"/>
                <w:bCs/>
              </w:rPr>
              <w:t xml:space="preserve"> здании</w:t>
            </w:r>
            <w:r>
              <w:rPr>
                <w:rFonts w:ascii="Times New Roman" w:hAnsi="Times New Roman" w:cs="Times New Roman"/>
                <w:bCs/>
              </w:rPr>
              <w:t>.</w:t>
            </w:r>
            <w:r w:rsidR="00D96751"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337E7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396498"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396498" w:rsidRDefault="00396498"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396498" w:rsidRPr="008735D9" w:rsidRDefault="00243DFA" w:rsidP="003254BB">
            <w:pPr>
              <w:widowControl w:val="0"/>
              <w:suppressAutoHyphens/>
              <w:autoSpaceDN w:val="0"/>
              <w:spacing w:after="0" w:line="240" w:lineRule="auto"/>
              <w:textAlignment w:val="baseline"/>
              <w:rPr>
                <w:rStyle w:val="field-groups-view"/>
                <w:rFonts w:ascii="Times New Roman" w:hAnsi="Times New Roman" w:cs="Times New Roman"/>
              </w:rPr>
            </w:pPr>
            <w:r>
              <w:rPr>
                <w:rStyle w:val="field-groups-view"/>
                <w:rFonts w:ascii="Times New Roman" w:hAnsi="Times New Roman" w:cs="Times New Roman"/>
              </w:rPr>
              <w:t>Условия транспортировки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396498" w:rsidRPr="008735D9" w:rsidRDefault="00243DFA" w:rsidP="00243DFA">
            <w:pPr>
              <w:tabs>
                <w:tab w:val="left" w:pos="284"/>
              </w:tabs>
              <w:spacing w:after="0"/>
              <w:rPr>
                <w:rStyle w:val="field-groups-view"/>
                <w:rFonts w:ascii="Times New Roman" w:hAnsi="Times New Roman" w:cs="Times New Roman"/>
              </w:rPr>
            </w:pPr>
            <w:r>
              <w:rPr>
                <w:rStyle w:val="field-groups-view"/>
                <w:rFonts w:ascii="Times New Roman" w:hAnsi="Times New Roman" w:cs="Times New Roman"/>
              </w:rPr>
              <w:t xml:space="preserve">По списку забрать с кабинетов. </w:t>
            </w:r>
            <w:r w:rsidRPr="00243DFA">
              <w:rPr>
                <w:rStyle w:val="field-groups-view"/>
                <w:rFonts w:ascii="Times New Roman" w:hAnsi="Times New Roman" w:cs="Times New Roman"/>
              </w:rPr>
              <w:t>При завершении  химической чистки и стирки ковров и дорожек обеспечить доставку до пункта назначения в завернутом полиэтиленом виде.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96498" w:rsidRPr="00E51301" w:rsidRDefault="00396498"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A094F" w:rsidRDefault="00DA094F" w:rsidP="00DC2230">
      <w:pPr>
        <w:jc w:val="right"/>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243DFA">
        <w:rPr>
          <w:rFonts w:ascii="Times New Roman" w:hAnsi="Times New Roman" w:cs="Times New Roman"/>
          <w:sz w:val="24"/>
          <w:szCs w:val="24"/>
        </w:rPr>
        <w:t>0</w:t>
      </w:r>
      <w:r w:rsidR="00696F06">
        <w:rPr>
          <w:rFonts w:ascii="Times New Roman" w:hAnsi="Times New Roman" w:cs="Times New Roman"/>
          <w:sz w:val="24"/>
          <w:szCs w:val="24"/>
        </w:rPr>
        <w:t>78</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425E1A" w:rsidRDefault="00DC2230" w:rsidP="00DC2230">
      <w:pPr>
        <w:spacing w:before="240"/>
        <w:jc w:val="both"/>
        <w:rPr>
          <w:rFonts w:ascii="Times New Roman" w:hAnsi="Times New Roman" w:cs="Times New Roman"/>
          <w:b/>
          <w:sz w:val="24"/>
          <w:szCs w:val="24"/>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опубликованную на сайте</w:t>
      </w:r>
      <w:r w:rsidR="00696F06">
        <w:rPr>
          <w:rFonts w:ascii="Times New Roman" w:hAnsi="Times New Roman" w:cs="Times New Roman"/>
          <w:sz w:val="24"/>
          <w:szCs w:val="24"/>
        </w:rPr>
        <w:t xml:space="preserve"> </w:t>
      </w:r>
      <w:r w:rsidR="00696F06" w:rsidRPr="00696F06">
        <w:rPr>
          <w:rFonts w:ascii="Times New Roman" w:hAnsi="Times New Roman" w:cs="Times New Roman"/>
          <w:sz w:val="24"/>
          <w:szCs w:val="24"/>
        </w:rPr>
        <w:t>https://dgz.gov.kg/</w:t>
      </w:r>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696F06">
        <w:rPr>
          <w:rFonts w:ascii="Times New Roman" w:hAnsi="Times New Roman" w:cs="Times New Roman"/>
          <w:sz w:val="24"/>
          <w:szCs w:val="24"/>
        </w:rPr>
        <w:t xml:space="preserve">, </w:t>
      </w:r>
      <w:r w:rsidR="00DC2230">
        <w:rPr>
          <w:rFonts w:ascii="Times New Roman" w:hAnsi="Times New Roman" w:cs="Times New Roman"/>
          <w:sz w:val="24"/>
          <w:szCs w:val="24"/>
        </w:rPr>
        <w:t xml:space="preserve">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w:t>
      </w:r>
      <w:proofErr w:type="spellStart"/>
      <w:r w:rsidR="00696F06" w:rsidRPr="00A34DAB">
        <w:rPr>
          <w:rFonts w:ascii="Times New Roman" w:hAnsi="Times New Roman" w:cs="Times New Roman"/>
          <w:b/>
          <w:lang w:val="en-US"/>
        </w:rPr>
        <w:t>zakupki</w:t>
      </w:r>
      <w:proofErr w:type="spellEnd"/>
      <w:r w:rsidR="00696F06" w:rsidRPr="00A34DAB">
        <w:rPr>
          <w:rFonts w:ascii="Times New Roman" w:hAnsi="Times New Roman" w:cs="Times New Roman"/>
          <w:b/>
        </w:rPr>
        <w:t>-</w:t>
      </w:r>
      <w:proofErr w:type="spellStart"/>
      <w:r w:rsidR="00696F06" w:rsidRPr="00A34DAB">
        <w:rPr>
          <w:rFonts w:ascii="Times New Roman" w:hAnsi="Times New Roman" w:cs="Times New Roman"/>
          <w:b/>
          <w:lang w:val="en-US"/>
        </w:rPr>
        <w:t>dgz</w:t>
      </w:r>
      <w:proofErr w:type="spellEnd"/>
      <w:r w:rsidR="00696F06" w:rsidRPr="00A34DAB">
        <w:rPr>
          <w:rFonts w:ascii="Times New Roman" w:hAnsi="Times New Roman" w:cs="Times New Roman"/>
          <w:b/>
        </w:rPr>
        <w:t>@</w:t>
      </w:r>
      <w:r w:rsidR="00696F06" w:rsidRPr="00A34DAB">
        <w:rPr>
          <w:rFonts w:ascii="Times New Roman" w:hAnsi="Times New Roman" w:cs="Times New Roman"/>
          <w:b/>
          <w:lang w:val="en-US"/>
        </w:rPr>
        <w:t>mail</w:t>
      </w:r>
      <w:r w:rsidR="00696F06" w:rsidRPr="00A34DAB">
        <w:rPr>
          <w:rFonts w:ascii="Times New Roman" w:hAnsi="Times New Roman" w:cs="Times New Roman"/>
          <w:b/>
        </w:rPr>
        <w:t>.</w:t>
      </w:r>
      <w:proofErr w:type="spellStart"/>
      <w:r w:rsidR="00696F06" w:rsidRPr="00A34DAB">
        <w:rPr>
          <w:rFonts w:ascii="Times New Roman" w:hAnsi="Times New Roman" w:cs="Times New Roman"/>
          <w:b/>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A950C9" w:rsidRPr="00E51301" w:rsidRDefault="00A950C9" w:rsidP="00696F06">
      <w:pPr>
        <w:rPr>
          <w:rFonts w:ascii="Times New Roman" w:hAnsi="Times New Roman" w:cs="Times New Roman"/>
          <w:b/>
        </w:rPr>
      </w:pPr>
      <w:bookmarkStart w:id="0" w:name="_GoBack"/>
      <w:bookmarkEnd w:id="0"/>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1C37"/>
    <w:rsid w:val="001652DE"/>
    <w:rsid w:val="0017587E"/>
    <w:rsid w:val="001C445D"/>
    <w:rsid w:val="001E7705"/>
    <w:rsid w:val="00203071"/>
    <w:rsid w:val="00243DFA"/>
    <w:rsid w:val="002A1535"/>
    <w:rsid w:val="002B2BF4"/>
    <w:rsid w:val="003254BB"/>
    <w:rsid w:val="00337E70"/>
    <w:rsid w:val="003749FD"/>
    <w:rsid w:val="0038793C"/>
    <w:rsid w:val="00396498"/>
    <w:rsid w:val="003A45E5"/>
    <w:rsid w:val="003D0263"/>
    <w:rsid w:val="003D172F"/>
    <w:rsid w:val="003F54A4"/>
    <w:rsid w:val="00425E1A"/>
    <w:rsid w:val="00431238"/>
    <w:rsid w:val="00484927"/>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96F06"/>
    <w:rsid w:val="006A1A8D"/>
    <w:rsid w:val="006F68EB"/>
    <w:rsid w:val="00704EEF"/>
    <w:rsid w:val="00712663"/>
    <w:rsid w:val="00713521"/>
    <w:rsid w:val="00721931"/>
    <w:rsid w:val="00772FDA"/>
    <w:rsid w:val="00782FF8"/>
    <w:rsid w:val="007C731F"/>
    <w:rsid w:val="007E04C5"/>
    <w:rsid w:val="0080676A"/>
    <w:rsid w:val="008120D4"/>
    <w:rsid w:val="00814183"/>
    <w:rsid w:val="008233F6"/>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B4B1F"/>
    <w:rsid w:val="00CB7E0A"/>
    <w:rsid w:val="00CC147D"/>
    <w:rsid w:val="00CC2802"/>
    <w:rsid w:val="00D17020"/>
    <w:rsid w:val="00D20695"/>
    <w:rsid w:val="00D714C5"/>
    <w:rsid w:val="00D96751"/>
    <w:rsid w:val="00DA094F"/>
    <w:rsid w:val="00DA4817"/>
    <w:rsid w:val="00DC2230"/>
    <w:rsid w:val="00DC249B"/>
    <w:rsid w:val="00DE2AE8"/>
    <w:rsid w:val="00DF64AA"/>
    <w:rsid w:val="00E14C77"/>
    <w:rsid w:val="00E51301"/>
    <w:rsid w:val="00E90200"/>
    <w:rsid w:val="00E93616"/>
    <w:rsid w:val="00EA1081"/>
    <w:rsid w:val="00EA7296"/>
    <w:rsid w:val="00F32BF9"/>
    <w:rsid w:val="00F34FB2"/>
    <w:rsid w:val="00F366EC"/>
    <w:rsid w:val="00F53ED7"/>
    <w:rsid w:val="00F6061E"/>
    <w:rsid w:val="00F620D4"/>
    <w:rsid w:val="00F65ADC"/>
    <w:rsid w:val="00FA0ECC"/>
    <w:rsid w:val="00FA3CC0"/>
    <w:rsid w:val="00FD5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E26B"/>
  <w15:docId w15:val="{91BC6DDA-E141-46BE-8640-566C02CB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10</cp:revision>
  <cp:lastPrinted>2022-07-15T11:58:00Z</cp:lastPrinted>
  <dcterms:created xsi:type="dcterms:W3CDTF">2022-07-15T11:57:00Z</dcterms:created>
  <dcterms:modified xsi:type="dcterms:W3CDTF">2023-07-19T12:17:00Z</dcterms:modified>
</cp:coreProperties>
</file>